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391F5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2"/>
        </w:rPr>
        <w:t>文献AI服务平台</w:t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详细</w:t>
      </w:r>
      <w:r>
        <w:rPr>
          <w:rFonts w:hint="eastAsia" w:ascii="宋体" w:hAnsi="宋体" w:eastAsia="宋体" w:cs="宋体"/>
          <w:b/>
          <w:bCs/>
          <w:sz w:val="28"/>
          <w:szCs w:val="32"/>
        </w:rPr>
        <w:t>功能</w:t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介绍</w:t>
      </w:r>
    </w:p>
    <w:p w14:paraId="4419342F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学术对话</w:t>
      </w:r>
      <w:bookmarkStart w:id="0" w:name="_GoBack"/>
      <w:bookmarkEnd w:id="0"/>
    </w:p>
    <w:p w14:paraId="5C980EDE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通过自然语言交互，回答复杂学术问题，提供研究建议。</w:t>
      </w:r>
    </w:p>
    <w:p w14:paraId="7B2D7EFB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台提供高度智能的学术对话服务，支持自由输入对话与指令大全选择两种灵活模式。用户可以直接提问或通过上传文件的方式与系统互动，系统将基于海量学术资源库快速响应。所有回答均建立在权威文献基础之上，保证信息的准确性和可靠性。用户可以对文献进行全方位溯源，深入了解答案的来源和依据。同时，平台支持对引用文献进行多样化操作，如解读、翻译、在线引用、文献发散和深度提问等。</w:t>
      </w:r>
    </w:p>
    <w:p w14:paraId="00F1641E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3220720"/>
            <wp:effectExtent l="0" t="0" r="1397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EA47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指令大全基于高频率高需求的学术场景预设指令，涵盖智能写作、可视化、数据分析、学术PPT、学术资源、代码助手、学术思维等广泛学术场景</w:t>
      </w:r>
    </w:p>
    <w:p w14:paraId="4EB43BB1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625090"/>
            <wp:effectExtent l="0" t="0" r="1016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7FB3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文献管理</w:t>
      </w:r>
    </w:p>
    <w:p w14:paraId="42358670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台整合了全面的文献管理功能，包含文献帮读、文献综述、文献翻译、文献对话及引文工具服务。系统支持多维度的内容展示，大幅简化文献引用和综述过程。用户可以通过多种途径便捷导入文献资源，同时引文工具支持多种标准化格式和导出选项，有效提升文献管理效率。</w:t>
      </w:r>
    </w:p>
    <w:p w14:paraId="6CDEB7FC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647315"/>
            <wp:effectExtent l="0" t="0" r="1016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652395"/>
            <wp:effectExtent l="0" t="0" r="1016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AB2F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622550"/>
            <wp:effectExtent l="0" t="0" r="1016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D1E5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967605" cy="2602230"/>
            <wp:effectExtent l="0" t="0" r="4445" b="7620"/>
            <wp:docPr id="150344269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42694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0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F522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AI解读</w:t>
      </w:r>
    </w:p>
    <w:p w14:paraId="7A4F51E9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采用先进的AI算法对文献进行深度解读，系统能够精准分析文章重点内容和细节，帮助用户快速掌握文献精髓。用户可以随时对文献内容进行提问，获取即时解答，实现与文献的深度互动学习。</w:t>
      </w:r>
    </w:p>
    <w:p w14:paraId="502293FE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661920"/>
            <wp:effectExtent l="0" t="0" r="5080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651125"/>
            <wp:effectExtent l="0" t="0" r="8255" b="158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0F60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628900"/>
            <wp:effectExtent l="0" t="0" r="825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D6E7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我的研究</w:t>
      </w:r>
    </w:p>
    <w:p w14:paraId="50609D24">
      <w:pPr>
        <w:pStyle w:val="4"/>
        <w:ind w:left="0" w:firstLine="44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智能研究助手</w:t>
      </w:r>
    </w:p>
    <w:p w14:paraId="28B6F84F">
      <w:pPr>
        <w:pStyle w:val="4"/>
        <w:ind w:left="0" w:firstLine="440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t>我的研究提供一键式研究功能，通过AI技术生成深度解答，帮助用户全面掌握研究主题。系统采用流式输出方式，确保即时响应，并支持多角度问题探索，帮助用户获取更深层次的研究洞见。这一功能特别适合需要快速获取专业知识的学生和研究人员。</w:t>
      </w:r>
    </w:p>
    <w:p w14:paraId="08A666C5">
      <w:pPr>
        <w:pStyle w:val="4"/>
        <w:ind w:left="0" w:firstLine="44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研究报告定制</w:t>
      </w:r>
    </w:p>
    <w:p w14:paraId="53A56D4B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用户可以上传相关文献，系统将智能生成定制化研究报告。支持内容的自由编辑和扩展，确保报告更贴合研究需求。平台提供实时更新与跟踪功能，持续完善研究内容，实时把握最新研究动态。</w:t>
      </w:r>
    </w:p>
    <w:p w14:paraId="2C8239FB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645410"/>
            <wp:effectExtent l="0" t="0" r="10795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651125"/>
            <wp:effectExtent l="0" t="0" r="508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6604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8435" cy="2647315"/>
            <wp:effectExtent l="0" t="0" r="18415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A90F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团队空间</w:t>
      </w:r>
    </w:p>
    <w:p w14:paraId="4DAFC2E9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团队空间为团队打造专业的协作环境，实现团队成员间的高效协同。在这个空间中，团队可以统一管理和共享研究资源，成员之间能够协同阅读和标注文献。平台支持团队构建专属知识库，共享成员研究成果并实时跟踪最新动态，全面提升团队研究效率。</w:t>
      </w:r>
    </w:p>
    <w:p w14:paraId="66C6BF67">
      <w:pPr>
        <w:pStyle w:val="4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653665"/>
            <wp:effectExtent l="0" t="0" r="8255" b="133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06EB">
      <w:pPr>
        <w:pStyle w:val="4"/>
        <w:numPr>
          <w:ilvl w:val="0"/>
          <w:numId w:val="1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AI工具箱</w:t>
      </w:r>
    </w:p>
    <w:p w14:paraId="282DE9B0">
      <w:pPr>
        <w:pStyle w:val="4"/>
        <w:numPr>
          <w:ilvl w:val="0"/>
          <w:numId w:val="2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AI审稿</w:t>
      </w:r>
    </w:p>
    <w:p w14:paraId="1E78ACFD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台提供全方位的学术审查服务，通过先进的AI技术进行多维度的文献审核。系统集成了重复率检测、AIGC内容识别和审稿质量评估功能，可从论文结构完整性、研究方法规范性、数据分析可靠性等维度进行评估，并提供有针对性的修改建议，帮助提升论文质量。</w:t>
      </w:r>
    </w:p>
    <w:p w14:paraId="2289A1F4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620010"/>
            <wp:effectExtent l="0" t="0" r="10160" b="889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658110"/>
            <wp:effectExtent l="0" t="0" r="12700" b="889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 w14:paraId="353E17C4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642870"/>
            <wp:effectExtent l="0" t="0" r="8255" b="508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89F3">
      <w:pPr>
        <w:pStyle w:val="4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628265"/>
            <wp:effectExtent l="0" t="0" r="12700" b="6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4BFD">
      <w:pPr>
        <w:pStyle w:val="4"/>
        <w:numPr>
          <w:ilvl w:val="0"/>
          <w:numId w:val="2"/>
        </w:numPr>
        <w:ind w:left="0" w:firstLine="45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全文翻译</w:t>
      </w:r>
    </w:p>
    <w:p w14:paraId="5AFFF4AC">
      <w:pPr>
        <w:pStyle w:val="4"/>
        <w:ind w:left="0" w:firstLine="44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台提供专业的学术翻译服务，支持中英文献双语对照翻译。用户可以选择原文-译文对照或纯译文两种阅读模式，系统通过专业术语库支持和上下文理解，确保翻译的准确性和学术性，为跨语言学术交流提供有力支持。</w:t>
      </w:r>
    </w:p>
    <w:p w14:paraId="492B6713">
      <w:pPr>
        <w:pStyle w:val="4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659380"/>
            <wp:effectExtent l="0" t="0" r="508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58435" cy="2647315"/>
            <wp:effectExtent l="0" t="0" r="18415" b="63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9F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D942C0"/>
    <w:multiLevelType w:val="multilevel"/>
    <w:tmpl w:val="1DD942C0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9EC09FB"/>
    <w:multiLevelType w:val="multilevel"/>
    <w:tmpl w:val="29EC09FB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604051"/>
    <w:rsid w:val="59316EF8"/>
    <w:rsid w:val="7086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1047</Words>
  <Characters>1059</Characters>
  <Lines>0</Lines>
  <Paragraphs>0</Paragraphs>
  <TotalTime>1</TotalTime>
  <ScaleCrop>false</ScaleCrop>
  <LinksUpToDate>false</LinksUpToDate>
  <CharactersWithSpaces>1064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2024-12-10T06:47:00Z</dcterms:created>
  <dc:creator>HP</dc:creator>
  <cp:lastModifiedBy>楚林</cp:lastModifiedBy>
  <dcterms:modified xsi:type="dcterms:W3CDTF">2024-12-10T07:38:45Z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EA2E2D8E289C4DDC832F6858C230CF1D_13</vt:lpwstr>
  </property>
</Properties>
</file>